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</w:rPr>
        <w:t>培训专家介绍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罗胜潇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PMI（美国项目管理协会）认证PMP（项目管理专业人士）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“就业昆明行”特邀新媒体领域顾问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安宁市青年（大学生）创业园特聘新媒体顾问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昆明冶金高等专科学校外聘新媒体领域讲师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西瓜视频认证“优质历史领域创作者”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今日头条认证“优质历史领域创作者”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与昆明冶金高等专科学校合编教材《新媒体就业实务》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张裕骐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注册会计师（CPA）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注册税务师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10年+年财税咨询行业经·验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为云南超过3000家企业提供财税顾问及咨询服务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擅长财务系统建设和规范化咨询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擅长企业历史遗留问题梳理与业、财分析体系搭建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申栋宾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企业高级合规师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用工风险管控系统辅导师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劳动法律法规实战专家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劳动争议处理指导师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法务OPP讲师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926"/>
        <w:textAlignment w:val="auto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BF47E8-A961-4AC0-87DA-BE0BD7A211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6DB5B41-EC21-4194-B3CD-3D3C6B7012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A4757F4-3A0E-470E-9F41-332DCD0407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1640576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ZmI4YWI2MmY1ODFhZDEzMTdlODgzOGNmOTFkODEifQ=="/>
  </w:docVars>
  <w:rsids>
    <w:rsidRoot w:val="00000000"/>
    <w:rsid w:val="12D157AC"/>
    <w:rsid w:val="138D3FA2"/>
    <w:rsid w:val="1537655C"/>
    <w:rsid w:val="287326EC"/>
    <w:rsid w:val="44BA2C52"/>
    <w:rsid w:val="6974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uppressAutoHyphens/>
      <w:spacing w:before="260" w:after="260" w:line="415" w:lineRule="auto"/>
      <w:outlineLvl w:val="1"/>
    </w:pPr>
    <w:rPr>
      <w:rFonts w:ascii="Luxi Sans" w:hAnsi="Luxi Sans" w:eastAsia="黑体" w:cs="Times New Roman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2024-03-22T10:20:55Z</dcterms:created>
  <dc:creator>Administrator</dc:creator>
  <cp:lastModifiedBy>Ying</cp:lastModifiedBy>
  <dcterms:modified xsi:type="dcterms:W3CDTF">2024-03-22T10:42:15Z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EBBB4A8348424B978E66754BF5385250_13</vt:lpwstr>
  </property>
</Properties>
</file>